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0" w:rsidRDefault="00065F30" w:rsidP="00065F30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2019N013</w:t>
      </w:r>
      <w:r>
        <w:rPr>
          <w:rFonts w:eastAsia="方正小标宋简体" w:cs="Times New Roman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多频谱综合调制超材料</w:t>
      </w:r>
    </w:p>
    <w:p w:rsidR="00065F30" w:rsidRDefault="00065F30" w:rsidP="00065F30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关键技术研发</w:t>
      </w:r>
    </w:p>
    <w:p w:rsidR="00065F30" w:rsidRDefault="00065F30" w:rsidP="00065F30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</w:p>
    <w:p w:rsidR="00065F30" w:rsidRDefault="00065F30" w:rsidP="00065F30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一、领域：新材料技术</w:t>
      </w:r>
      <w:r>
        <w:rPr>
          <w:rFonts w:cs="Times New Roman"/>
          <w:color w:val="000000" w:themeColor="text1"/>
        </w:rPr>
        <w:t>—</w:t>
      </w:r>
      <w:r>
        <w:rPr>
          <w:rFonts w:cs="Times New Roman"/>
        </w:rPr>
        <w:t>无机非金属材料</w:t>
      </w:r>
    </w:p>
    <w:p w:rsidR="00065F30" w:rsidRDefault="00065F30" w:rsidP="00065F30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065F30" w:rsidRDefault="00065F30" w:rsidP="00065F30">
      <w:pPr>
        <w:ind w:leftChars="50" w:left="1120" w:hangingChars="300" w:hanging="960"/>
        <w:jc w:val="left"/>
        <w:rPr>
          <w:rFonts w:cs="Times New Roman"/>
        </w:rPr>
      </w:pPr>
      <w:r>
        <w:rPr>
          <w:rFonts w:cs="Times New Roman"/>
        </w:rPr>
        <w:t>（一）应用环境特性提取及针对性设计研究；</w:t>
      </w:r>
    </w:p>
    <w:p w:rsidR="00065F30" w:rsidRDefault="00065F30" w:rsidP="00065F30">
      <w:pPr>
        <w:tabs>
          <w:tab w:val="left" w:pos="142"/>
        </w:tabs>
        <w:ind w:leftChars="50" w:left="1133" w:hangingChars="304" w:hanging="973"/>
        <w:jc w:val="left"/>
        <w:rPr>
          <w:rFonts w:cs="Times New Roman"/>
        </w:rPr>
      </w:pPr>
      <w:r>
        <w:rPr>
          <w:rFonts w:cs="Times New Roman"/>
        </w:rPr>
        <w:t>（二）多频谱整体兼容性研究；</w:t>
      </w:r>
    </w:p>
    <w:p w:rsidR="00065F30" w:rsidRDefault="00065F30" w:rsidP="00065F30">
      <w:pPr>
        <w:ind w:leftChars="50" w:left="1133" w:hangingChars="304" w:hanging="973"/>
        <w:jc w:val="left"/>
        <w:rPr>
          <w:rFonts w:cs="Times New Roman"/>
        </w:rPr>
      </w:pPr>
      <w:r>
        <w:rPr>
          <w:rFonts w:cs="Times New Roman"/>
        </w:rPr>
        <w:t>（三）</w:t>
      </w:r>
      <w:proofErr w:type="gramStart"/>
      <w:r>
        <w:rPr>
          <w:rFonts w:cs="Times New Roman"/>
        </w:rPr>
        <w:t>超材料</w:t>
      </w:r>
      <w:proofErr w:type="gramEnd"/>
      <w:r>
        <w:rPr>
          <w:rFonts w:cs="Times New Roman"/>
        </w:rPr>
        <w:t>雷达波段（</w:t>
      </w:r>
      <w:proofErr w:type="spellStart"/>
      <w:r>
        <w:rPr>
          <w:rFonts w:cs="Times New Roman"/>
        </w:rPr>
        <w:t>L~Ka</w:t>
      </w:r>
      <w:proofErr w:type="spellEnd"/>
      <w:r>
        <w:rPr>
          <w:rFonts w:cs="Times New Roman"/>
        </w:rPr>
        <w:t>）</w:t>
      </w:r>
      <w:r>
        <w:rPr>
          <w:rFonts w:cs="Times New Roman"/>
        </w:rPr>
        <w:t>/</w:t>
      </w:r>
      <w:r>
        <w:rPr>
          <w:rFonts w:cs="Times New Roman"/>
        </w:rPr>
        <w:t>热红外</w:t>
      </w:r>
      <w:r>
        <w:rPr>
          <w:rFonts w:cs="Times New Roman"/>
        </w:rPr>
        <w:t>/</w:t>
      </w:r>
      <w:r>
        <w:rPr>
          <w:rFonts w:cs="Times New Roman"/>
        </w:rPr>
        <w:t>近红外</w:t>
      </w:r>
      <w:r>
        <w:rPr>
          <w:rFonts w:cs="Times New Roman"/>
        </w:rPr>
        <w:t>/</w:t>
      </w:r>
      <w:r>
        <w:rPr>
          <w:rFonts w:cs="Times New Roman"/>
        </w:rPr>
        <w:t>可见光多频谱综合调制研究；</w:t>
      </w:r>
    </w:p>
    <w:p w:rsidR="00065F30" w:rsidRDefault="00065F30" w:rsidP="00065F30">
      <w:pPr>
        <w:ind w:leftChars="50" w:left="1120" w:hangingChars="300" w:hanging="960"/>
        <w:jc w:val="left"/>
        <w:rPr>
          <w:rFonts w:cs="Times New Roman"/>
        </w:rPr>
      </w:pPr>
      <w:r>
        <w:rPr>
          <w:rFonts w:cs="Times New Roman"/>
        </w:rPr>
        <w:t>（四）建模仿真与精细化加工融合及批产稳定控制研究。</w:t>
      </w:r>
    </w:p>
    <w:p w:rsidR="00065F30" w:rsidRDefault="00065F30" w:rsidP="00065F30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065F30" w:rsidRDefault="00065F30" w:rsidP="00065F3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（一）经济指标：实现销售收入</w:t>
      </w:r>
      <w:r>
        <w:rPr>
          <w:rFonts w:hint="eastAsia"/>
        </w:rPr>
        <w:t>≥</w:t>
      </w:r>
      <w:r>
        <w:rPr>
          <w:rFonts w:cs="Times New Roman"/>
          <w:color w:val="000000" w:themeColor="text1"/>
        </w:rPr>
        <w:t>2000</w:t>
      </w:r>
      <w:r>
        <w:rPr>
          <w:rFonts w:cs="Times New Roman"/>
          <w:color w:val="000000" w:themeColor="text1"/>
        </w:rPr>
        <w:t>万。</w:t>
      </w:r>
    </w:p>
    <w:p w:rsidR="00065F30" w:rsidRDefault="00065F30" w:rsidP="00065F3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</w:rPr>
        <w:t>≥</w:t>
      </w:r>
      <w:r>
        <w:rPr>
          <w:rFonts w:cs="Times New Roman"/>
          <w:color w:val="000000" w:themeColor="text1"/>
        </w:rPr>
        <w:t>15</w:t>
      </w:r>
      <w:r>
        <w:rPr>
          <w:rFonts w:cs="Times New Roman"/>
          <w:color w:val="000000" w:themeColor="text1"/>
        </w:rPr>
        <w:t>项，其中发明专利</w:t>
      </w:r>
      <w:r>
        <w:rPr>
          <w:rFonts w:hint="eastAsia"/>
        </w:rPr>
        <w:t>≥</w:t>
      </w:r>
      <w:r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项。</w:t>
      </w:r>
    </w:p>
    <w:p w:rsidR="00065F30" w:rsidRDefault="00065F30" w:rsidP="00065F30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065F30" w:rsidRDefault="00065F30" w:rsidP="00065F30">
      <w:pPr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厚度</w:t>
      </w:r>
      <w:r>
        <w:rPr>
          <w:rFonts w:hint="eastAsia"/>
        </w:rPr>
        <w:t>≤</w:t>
      </w:r>
      <w:r>
        <w:rPr>
          <w:rFonts w:cs="Times New Roman"/>
        </w:rPr>
        <w:t>35mm</w:t>
      </w:r>
      <w:r>
        <w:rPr>
          <w:rFonts w:cs="Times New Roman"/>
        </w:rPr>
        <w:t>，面密度</w:t>
      </w:r>
      <w:r>
        <w:rPr>
          <w:rFonts w:hint="eastAsia"/>
        </w:rPr>
        <w:t>≤</w:t>
      </w:r>
      <w:r>
        <w:rPr>
          <w:rFonts w:cs="Times New Roman"/>
        </w:rPr>
        <w:t>1.5kg/m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；</w:t>
      </w:r>
    </w:p>
    <w:p w:rsidR="00065F30" w:rsidRDefault="00065F30" w:rsidP="00065F30">
      <w:pPr>
        <w:ind w:firstLine="64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可见光波段</w:t>
      </w:r>
      <w:r>
        <w:rPr>
          <w:rFonts w:cs="Times New Roman"/>
        </w:rPr>
        <w:t>(0.38~0.76μm)</w:t>
      </w:r>
      <w:r>
        <w:rPr>
          <w:rFonts w:cs="Times New Roman"/>
        </w:rPr>
        <w:t>：选取典型林地型、荒漠型场景（包含沙土、黄土、中绿、深绿颜色），实现目标与背景环境接近。目标与典型背景优势颜色的色差</w:t>
      </w:r>
      <w:r>
        <w:rPr>
          <w:rFonts w:hint="eastAsia"/>
        </w:rPr>
        <w:t>≤</w:t>
      </w:r>
      <w:r>
        <w:rPr>
          <w:rFonts w:cs="Times New Roman"/>
        </w:rPr>
        <w:t>3L*a*b*</w:t>
      </w:r>
      <w:r>
        <w:rPr>
          <w:rFonts w:cs="Times New Roman" w:hint="eastAsia"/>
        </w:rPr>
        <w:t>，</w:t>
      </w:r>
      <w:r>
        <w:rPr>
          <w:rFonts w:cs="Times New Roman"/>
        </w:rPr>
        <w:t>目标</w:t>
      </w:r>
      <w:proofErr w:type="gramStart"/>
      <w:r>
        <w:rPr>
          <w:rFonts w:cs="Times New Roman"/>
        </w:rPr>
        <w:t>伪装面</w:t>
      </w:r>
      <w:proofErr w:type="gramEnd"/>
      <w:r>
        <w:rPr>
          <w:rFonts w:cs="Times New Roman"/>
        </w:rPr>
        <w:t>与背景可见光平均亮度对比值</w:t>
      </w:r>
      <w:r>
        <w:rPr>
          <w:rFonts w:hint="eastAsia"/>
        </w:rPr>
        <w:t>≤</w:t>
      </w:r>
      <w:r>
        <w:rPr>
          <w:rFonts w:cs="Times New Roman"/>
        </w:rPr>
        <w:t>0.25</w:t>
      </w:r>
      <w:r>
        <w:rPr>
          <w:rFonts w:cs="Times New Roman" w:hint="eastAsia"/>
        </w:rPr>
        <w:t>，</w:t>
      </w:r>
      <w:r>
        <w:rPr>
          <w:rFonts w:cs="Times New Roman"/>
        </w:rPr>
        <w:t>迷彩斑点各颜色斑块之间的亮度对比值</w:t>
      </w:r>
      <w:r>
        <w:rPr>
          <w:rFonts w:hint="eastAsia"/>
        </w:rPr>
        <w:t>≥</w:t>
      </w:r>
      <w:r>
        <w:rPr>
          <w:rFonts w:cs="Times New Roman"/>
        </w:rPr>
        <w:t>0.3</w:t>
      </w:r>
      <w:r>
        <w:rPr>
          <w:rFonts w:cs="Times New Roman"/>
        </w:rPr>
        <w:t>；</w:t>
      </w:r>
    </w:p>
    <w:p w:rsidR="00065F30" w:rsidRDefault="00065F30" w:rsidP="00065F30">
      <w:pPr>
        <w:ind w:firstLine="64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近红外波段</w:t>
      </w:r>
      <w:r>
        <w:rPr>
          <w:rFonts w:cs="Times New Roman"/>
        </w:rPr>
        <w:t>(0.8~1.2μm)</w:t>
      </w:r>
      <w:r>
        <w:rPr>
          <w:rFonts w:cs="Times New Roman"/>
        </w:rPr>
        <w:t>：至少一种绿色的光谱反射率满足</w:t>
      </w:r>
      <w:r>
        <w:rPr>
          <w:rFonts w:cs="Times New Roman"/>
        </w:rPr>
        <w:t>k</w:t>
      </w:r>
      <w:r>
        <w:rPr>
          <w:rFonts w:cs="Times New Roman"/>
        </w:rPr>
        <w:t>值</w:t>
      </w:r>
      <w:r>
        <w:rPr>
          <w:rFonts w:hint="eastAsia"/>
        </w:rPr>
        <w:t>≥</w:t>
      </w:r>
      <w:r>
        <w:rPr>
          <w:rFonts w:cs="Times New Roman"/>
        </w:rPr>
        <w:t>5</w:t>
      </w:r>
      <w:r>
        <w:rPr>
          <w:rFonts w:cs="Times New Roman"/>
        </w:rPr>
        <w:t>；</w:t>
      </w:r>
    </w:p>
    <w:p w:rsidR="00065F30" w:rsidRDefault="00065F30" w:rsidP="00065F30">
      <w:pPr>
        <w:ind w:firstLine="64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热红外波段</w:t>
      </w:r>
      <w:r>
        <w:rPr>
          <w:rFonts w:cs="Times New Roman"/>
        </w:rPr>
        <w:t>(3~5μm</w:t>
      </w:r>
      <w:r>
        <w:rPr>
          <w:rFonts w:cs="Times New Roman"/>
        </w:rPr>
        <w:t>、</w:t>
      </w:r>
      <w:r>
        <w:rPr>
          <w:rFonts w:cs="Times New Roman"/>
        </w:rPr>
        <w:t>8~14μm)</w:t>
      </w:r>
      <w:r>
        <w:rPr>
          <w:rFonts w:cs="Times New Roman"/>
        </w:rPr>
        <w:t>：各迷彩斑块之间的发射率梯度</w:t>
      </w:r>
      <w:r>
        <w:rPr>
          <w:rFonts w:hint="eastAsia"/>
        </w:rPr>
        <w:t>≥</w:t>
      </w:r>
      <w:r>
        <w:rPr>
          <w:rFonts w:cs="Times New Roman"/>
        </w:rPr>
        <w:t>0.15</w:t>
      </w:r>
      <w:r>
        <w:rPr>
          <w:rFonts w:cs="Times New Roman"/>
        </w:rPr>
        <w:t>，最低发射率</w:t>
      </w:r>
      <w:r>
        <w:rPr>
          <w:rFonts w:hint="eastAsia"/>
        </w:rPr>
        <w:t>≤</w:t>
      </w:r>
      <w:r>
        <w:rPr>
          <w:rFonts w:cs="Times New Roman"/>
        </w:rPr>
        <w:t>0.55</w:t>
      </w:r>
      <w:r>
        <w:rPr>
          <w:rFonts w:cs="Times New Roman"/>
        </w:rPr>
        <w:t>；</w:t>
      </w:r>
    </w:p>
    <w:p w:rsidR="00065F30" w:rsidRDefault="00065F30" w:rsidP="00065F30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lastRenderedPageBreak/>
        <w:t xml:space="preserve">5. </w:t>
      </w:r>
      <w:r>
        <w:rPr>
          <w:rFonts w:cs="Times New Roman"/>
        </w:rPr>
        <w:t>雷达波段</w:t>
      </w:r>
      <w:r>
        <w:rPr>
          <w:rFonts w:cs="Times New Roman"/>
        </w:rPr>
        <w:t>(L</w:t>
      </w:r>
      <w:r>
        <w:rPr>
          <w:rFonts w:cs="Times New Roman" w:hint="eastAsia"/>
        </w:rPr>
        <w:t>、</w:t>
      </w:r>
      <w:r>
        <w:rPr>
          <w:rFonts w:cs="Times New Roman"/>
        </w:rPr>
        <w:t>S</w:t>
      </w:r>
      <w:r>
        <w:rPr>
          <w:rFonts w:cs="Times New Roman" w:hint="eastAsia"/>
        </w:rPr>
        <w:t>、</w:t>
      </w:r>
      <w:r>
        <w:rPr>
          <w:rFonts w:cs="Times New Roman"/>
        </w:rPr>
        <w:t>C</w:t>
      </w:r>
      <w:r>
        <w:rPr>
          <w:rFonts w:cs="Times New Roman" w:hint="eastAsia"/>
        </w:rPr>
        <w:t>、</w:t>
      </w:r>
      <w:r>
        <w:rPr>
          <w:rFonts w:cs="Times New Roman"/>
        </w:rPr>
        <w:t>X</w:t>
      </w:r>
      <w:r>
        <w:rPr>
          <w:rFonts w:cs="Times New Roman" w:hint="eastAsia"/>
        </w:rPr>
        <w:t>、</w:t>
      </w:r>
      <w:r>
        <w:rPr>
          <w:rFonts w:cs="Times New Roman"/>
        </w:rPr>
        <w:t>Ku</w:t>
      </w:r>
      <w:r>
        <w:rPr>
          <w:rFonts w:cs="Times New Roman" w:hint="eastAsia"/>
        </w:rPr>
        <w:t>、</w:t>
      </w:r>
      <w:proofErr w:type="spellStart"/>
      <w:r>
        <w:rPr>
          <w:rFonts w:cs="Times New Roman"/>
        </w:rPr>
        <w:t>Ka</w:t>
      </w:r>
      <w:proofErr w:type="spellEnd"/>
      <w:r>
        <w:rPr>
          <w:rFonts w:cs="Times New Roman"/>
        </w:rPr>
        <w:t>)</w:t>
      </w:r>
      <w:r>
        <w:rPr>
          <w:rFonts w:cs="Times New Roman"/>
        </w:rPr>
        <w:t>：雷达伪装材料室内测试的反射率（</w:t>
      </w:r>
      <w:r>
        <w:rPr>
          <w:rFonts w:cs="Times New Roman"/>
        </w:rPr>
        <w:t>90°</w:t>
      </w:r>
      <w:r>
        <w:rPr>
          <w:rFonts w:cs="Times New Roman"/>
        </w:rPr>
        <w:t>垂直入射）应满足</w:t>
      </w:r>
      <w:proofErr w:type="spellStart"/>
      <w:r>
        <w:rPr>
          <w:rFonts w:cs="Times New Roman"/>
        </w:rPr>
        <w:t>Ka</w:t>
      </w:r>
      <w:proofErr w:type="spellEnd"/>
      <w:r>
        <w:rPr>
          <w:rFonts w:cs="Times New Roman"/>
        </w:rPr>
        <w:t>、</w:t>
      </w:r>
      <w:r>
        <w:rPr>
          <w:rFonts w:cs="Times New Roman"/>
        </w:rPr>
        <w:t>Ku</w:t>
      </w:r>
      <w:r>
        <w:rPr>
          <w:rFonts w:cs="Times New Roman"/>
        </w:rPr>
        <w:t>波段的反射率</w:t>
      </w:r>
      <w:r>
        <w:rPr>
          <w:rFonts w:hint="eastAsia"/>
        </w:rPr>
        <w:t>≤</w:t>
      </w:r>
      <w:r>
        <w:rPr>
          <w:rFonts w:cs="Times New Roman"/>
        </w:rPr>
        <w:t>2%</w:t>
      </w:r>
      <w:r>
        <w:rPr>
          <w:rFonts w:cs="Times New Roman" w:hint="eastAsia"/>
        </w:rPr>
        <w:t>，</w:t>
      </w:r>
      <w:r>
        <w:rPr>
          <w:rFonts w:cs="Times New Roman"/>
        </w:rPr>
        <w:t>X</w:t>
      </w:r>
      <w:r>
        <w:rPr>
          <w:rFonts w:cs="Times New Roman"/>
        </w:rPr>
        <w:t>、</w:t>
      </w:r>
      <w:r>
        <w:rPr>
          <w:rFonts w:cs="Times New Roman"/>
        </w:rPr>
        <w:t>C</w:t>
      </w:r>
      <w:r>
        <w:rPr>
          <w:rFonts w:cs="Times New Roman"/>
        </w:rPr>
        <w:t>波段的反射率</w:t>
      </w:r>
      <w:r>
        <w:rPr>
          <w:rFonts w:hint="eastAsia"/>
        </w:rPr>
        <w:t>≤</w:t>
      </w:r>
      <w:r>
        <w:rPr>
          <w:rFonts w:cs="Times New Roman"/>
        </w:rPr>
        <w:t>5%</w:t>
      </w:r>
      <w:r>
        <w:rPr>
          <w:rFonts w:cs="Times New Roman" w:hint="eastAsia"/>
        </w:rPr>
        <w:t>，</w:t>
      </w:r>
      <w:r>
        <w:rPr>
          <w:rFonts w:cs="Times New Roman"/>
        </w:rPr>
        <w:t>S</w:t>
      </w:r>
      <w:r>
        <w:rPr>
          <w:rFonts w:cs="Times New Roman"/>
        </w:rPr>
        <w:t>、</w:t>
      </w:r>
      <w:r>
        <w:rPr>
          <w:rFonts w:cs="Times New Roman"/>
        </w:rPr>
        <w:t>L</w:t>
      </w:r>
      <w:r>
        <w:rPr>
          <w:rFonts w:cs="Times New Roman"/>
        </w:rPr>
        <w:t>波段的反射率</w:t>
      </w:r>
      <w:r>
        <w:rPr>
          <w:rFonts w:hint="eastAsia"/>
        </w:rPr>
        <w:t>≤</w:t>
      </w:r>
      <w:r>
        <w:rPr>
          <w:rFonts w:cs="Times New Roman"/>
        </w:rPr>
        <w:t>16%</w:t>
      </w:r>
      <w:r>
        <w:rPr>
          <w:rFonts w:cs="Times New Roman"/>
        </w:rPr>
        <w:t>。</w:t>
      </w:r>
    </w:p>
    <w:p w:rsidR="00065F30" w:rsidRDefault="00065F30" w:rsidP="00065F30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3F2285" w:rsidRDefault="00065F30" w:rsidP="00065F30">
      <w:pPr>
        <w:ind w:firstLineChars="62" w:firstLine="198"/>
      </w:pPr>
      <w:r>
        <w:rPr>
          <w:rFonts w:cs="Times New Roman"/>
        </w:rPr>
        <w:t>五、资助资金：不超过</w:t>
      </w:r>
      <w:r>
        <w:rPr>
          <w:rFonts w:cs="Times New Roman" w:hint="eastAsia"/>
        </w:rPr>
        <w:t>8</w:t>
      </w:r>
      <w:r>
        <w:rPr>
          <w:rFonts w:cs="Times New Roman"/>
        </w:rPr>
        <w:t>00</w:t>
      </w:r>
      <w:r>
        <w:rPr>
          <w:rFonts w:cs="Times New Roman"/>
        </w:rPr>
        <w:t>万元。</w:t>
      </w:r>
    </w:p>
    <w:sectPr w:rsidR="003F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30"/>
    <w:rsid w:val="00065F30"/>
    <w:rsid w:val="003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3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3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2019-01-14T09:43:00Z</dcterms:created>
  <dcterms:modified xsi:type="dcterms:W3CDTF">2019-01-14T09:43:00Z</dcterms:modified>
</cp:coreProperties>
</file>